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6EE7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72AE78D" wp14:editId="5401E769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416619017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114B6D50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15AD3DED" w14:textId="77777777" w:rsidR="00BF0605" w:rsidRDefault="00BF0605" w:rsidP="00BF0605">
      <w:pPr>
        <w:pStyle w:val="Antet"/>
        <w:tabs>
          <w:tab w:val="clear" w:pos="4536"/>
          <w:tab w:val="left" w:pos="621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322D78DA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15820F2D" w14:textId="77777777" w:rsidR="00BF0605" w:rsidRDefault="00BF0605" w:rsidP="00BF0605">
      <w:pPr>
        <w:pStyle w:val="Antet"/>
        <w:tabs>
          <w:tab w:val="left" w:pos="631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398CEBDE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6E41782A" w14:textId="77777777" w:rsidR="00BF0605" w:rsidRDefault="00000000" w:rsidP="00BF0605">
      <w:pPr>
        <w:pStyle w:val="Antet"/>
        <w:jc w:val="both"/>
        <w:rPr>
          <w:rFonts w:ascii="Times New Roman" w:hAnsi="Times New Roman" w:cs="Times New Roman"/>
          <w:b/>
          <w:bCs/>
        </w:rPr>
      </w:pPr>
      <w:hyperlink r:id="rId6" w:history="1">
        <w:r w:rsidR="00BF0605">
          <w:rPr>
            <w:rStyle w:val="Hyperlink"/>
            <w:rFonts w:ascii="Times New Roman" w:hAnsi="Times New Roman" w:cs="Times New Roman"/>
          </w:rPr>
          <w:t>office@aditpp.ro</w:t>
        </w:r>
      </w:hyperlink>
    </w:p>
    <w:p w14:paraId="60ABDF43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3CA0FEDB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</w:rPr>
      </w:pPr>
    </w:p>
    <w:p w14:paraId="075DF885" w14:textId="77777777" w:rsidR="00BF0605" w:rsidRDefault="00BF0605" w:rsidP="00BF0605">
      <w:pPr>
        <w:pStyle w:val="Antet"/>
        <w:jc w:val="both"/>
        <w:rPr>
          <w:rFonts w:ascii="Times New Roman" w:hAnsi="Times New Roman" w:cs="Times New Roman"/>
        </w:rPr>
      </w:pPr>
    </w:p>
    <w:p w14:paraId="54D71887" w14:textId="77777777" w:rsidR="000C4AAD" w:rsidRDefault="000C4AAD" w:rsidP="00BF0605">
      <w:pPr>
        <w:pStyle w:val="Antet"/>
        <w:jc w:val="both"/>
        <w:rPr>
          <w:rFonts w:ascii="Times New Roman" w:hAnsi="Times New Roman" w:cs="Times New Roman"/>
        </w:rPr>
      </w:pPr>
    </w:p>
    <w:p w14:paraId="32151CA5" w14:textId="77777777" w:rsidR="000C4AAD" w:rsidRDefault="000C4AAD" w:rsidP="00BF0605">
      <w:pPr>
        <w:pStyle w:val="Antet"/>
        <w:jc w:val="both"/>
        <w:rPr>
          <w:rFonts w:ascii="Times New Roman" w:hAnsi="Times New Roman" w:cs="Times New Roman"/>
        </w:rPr>
      </w:pPr>
    </w:p>
    <w:p w14:paraId="3B13BB71" w14:textId="2439F34B" w:rsidR="00BF0605" w:rsidRPr="00D71E6E" w:rsidRDefault="00BF0605" w:rsidP="00BF06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sz w:val="24"/>
          <w:szCs w:val="24"/>
        </w:rPr>
        <w:t>ACT ADIȚIONAL NR. 13 DIN __________ la CONTRACTUL DE DELEGARE A GESTIUNII SERVICIULUI DE TRANPORT PUBLIC LOCAL DE PERSOANE NR. 85/01.09.2022</w:t>
      </w:r>
    </w:p>
    <w:p w14:paraId="7F0AAF92" w14:textId="77777777" w:rsidR="00BF0605" w:rsidRPr="00D71E6E" w:rsidRDefault="00BF0605" w:rsidP="00BF06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DD21A" w14:textId="77777777" w:rsidR="00524227" w:rsidRPr="00D71E6E" w:rsidRDefault="00524227" w:rsidP="00BF06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E65DB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5596591A" w14:textId="77777777" w:rsidR="00BF0605" w:rsidRPr="00D71E6E" w:rsidRDefault="00BF0605" w:rsidP="00BF0605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D71E6E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D71E6E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03E50C6C" w14:textId="77777777" w:rsidR="00BF0605" w:rsidRPr="00D71E6E" w:rsidRDefault="00BF0605" w:rsidP="00BF0605">
      <w:pPr>
        <w:pStyle w:val="List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A33C6" w14:textId="77777777" w:rsidR="00BF0605" w:rsidRPr="00D71E6E" w:rsidRDefault="00BF0605" w:rsidP="00BF0605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E6E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D71E6E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D71E6E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5940F0AB" w14:textId="77777777" w:rsidR="00BF0605" w:rsidRPr="00D71E6E" w:rsidRDefault="00BF0605" w:rsidP="00BF0605">
      <w:pPr>
        <w:pStyle w:val="Listparagra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ED067" w14:textId="1454638F" w:rsidR="00F1677F" w:rsidRPr="009A611D" w:rsidRDefault="00BF0605" w:rsidP="00F167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  <w:r w:rsidR="00F1677F"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558E179" w14:textId="77777777" w:rsidR="00F1677F" w:rsidRPr="00D71E6E" w:rsidRDefault="00F1677F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2772FB" w14:textId="32F32800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A61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1.1.A -  ” Programul de transport - Trasee Municipiul Pitești” la Contractul de delegare a gestiunii serviciului public de transport local de persoane se modifică și va avea forma prezentată în Anexa nr. </w:t>
      </w:r>
      <w:r w:rsidR="009A611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1C72F2A2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D2F69D" w14:textId="2FD9D5A9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 w:rsidR="009A61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1.3.A -  ” Lista stațiilor – trasee Municipiul Pitești” la Contractul de delegare a gestiunii serviciului public de transport local de persoane se modifică și va avea forma prezentată în Anexa nr. </w:t>
      </w:r>
      <w:r w:rsidR="009A611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62A5CE2E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0DE39587" w14:textId="4CCD0DB4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</w:rPr>
        <w:t xml:space="preserve">Art. </w:t>
      </w:r>
      <w:r w:rsidR="009A611D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D71E6E">
        <w:rPr>
          <w:rFonts w:ascii="Times New Roman" w:hAnsi="Times New Roman" w:cs="Times New Roman"/>
          <w:color w:val="000000" w:themeColor="text1"/>
        </w:rPr>
        <w:t xml:space="preserve"> Anexa 1.1.B – ” Programul de Transport anual” ” la Contractul de delegare a </w:t>
      </w:r>
      <w:r w:rsidRPr="00D71E6E">
        <w:rPr>
          <w:rFonts w:ascii="Times New Roman" w:hAnsi="Times New Roman" w:cs="Times New Roman"/>
          <w:color w:val="000000" w:themeColor="text1"/>
        </w:rPr>
        <w:lastRenderedPageBreak/>
        <w:t xml:space="preserve">gestiunii serviciului public de transport local de persoane se modifică și va avea forma prezentată în Anexa nr. </w:t>
      </w:r>
      <w:r w:rsidR="009A611D">
        <w:rPr>
          <w:rFonts w:ascii="Times New Roman" w:hAnsi="Times New Roman" w:cs="Times New Roman"/>
          <w:color w:val="000000" w:themeColor="text1"/>
        </w:rPr>
        <w:t>3</w:t>
      </w:r>
      <w:r w:rsidRPr="00D71E6E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6EEC1536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71F6A928" w14:textId="67B55390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</w:rPr>
        <w:t xml:space="preserve">Art. </w:t>
      </w:r>
      <w:r w:rsidR="008E4073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D71E6E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color w:val="000000" w:themeColor="text1"/>
        </w:rPr>
        <w:t xml:space="preserve">4 </w:t>
      </w:r>
      <w:r w:rsidRPr="00D71E6E">
        <w:rPr>
          <w:rFonts w:ascii="Times New Roman" w:hAnsi="Times New Roman" w:cs="Times New Roman"/>
          <w:color w:val="000000" w:themeColor="text1"/>
        </w:rPr>
        <w:t>la prezentul act adițional.</w:t>
      </w:r>
    </w:p>
    <w:p w14:paraId="1EC45D24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6E36006C" w14:textId="4C70E09F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F1677F"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1.3.B – ” PLAN DE CIRCULAȚIE – TRASEE METROPOLITANE”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8BB20FA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ECE678" w14:textId="66075D61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F1677F"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1.4.B – ”LISTA STAȚIILOR – TRASEE METROPOLITANE”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45266A7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390570" w14:textId="755653B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r w:rsidR="00F1677F"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 xml:space="preserve">Anexa 2.1.A.1 – ” INVENTARUL BUNURILOR CE ALCĂTUIESC DOMENIUL PUBLIC AL MUNICIPIULUI PITEȘTI”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sz w:val="24"/>
          <w:szCs w:val="24"/>
        </w:rPr>
        <w:t>7</w:t>
      </w:r>
      <w:r w:rsidR="006A23B6" w:rsidRPr="00D71E6E">
        <w:rPr>
          <w:rFonts w:ascii="Times New Roman" w:hAnsi="Times New Roman" w:cs="Times New Roman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>prezentul act adițional.</w:t>
      </w:r>
    </w:p>
    <w:p w14:paraId="5E925B66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C93D5C" w14:textId="4228CF88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D71E6E">
        <w:rPr>
          <w:rFonts w:ascii="Times New Roman" w:hAnsi="Times New Roman" w:cs="Times New Roman"/>
          <w:sz w:val="24"/>
          <w:szCs w:val="24"/>
        </w:rPr>
        <w:t xml:space="preserve"> Anexa 2.2 – ”Inventarul bunurilor proprii ale Operatorului”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sz w:val="24"/>
          <w:szCs w:val="24"/>
        </w:rPr>
        <w:t>8</w:t>
      </w:r>
      <w:r w:rsidRPr="00D71E6E">
        <w:rPr>
          <w:rFonts w:ascii="Times New Roman" w:hAnsi="Times New Roman" w:cs="Times New Roman"/>
          <w:sz w:val="24"/>
          <w:szCs w:val="24"/>
        </w:rPr>
        <w:t xml:space="preserve"> la prezentul act adițional.</w:t>
      </w:r>
    </w:p>
    <w:p w14:paraId="76B69DC4" w14:textId="77777777" w:rsidR="00D71E6E" w:rsidRPr="00D71E6E" w:rsidRDefault="00D71E6E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C11285" w14:textId="673E6A46" w:rsidR="00D71E6E" w:rsidRPr="00D71E6E" w:rsidRDefault="00D71E6E" w:rsidP="00D71E6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 xml:space="preserve">Anexa 3.1 – ”Programul de investiții al operatorului ” la Contractul de delegare a gestiunii serviciului public de transport local de persoane se modifică și va avea forma prezentată în Anexa nr. </w:t>
      </w:r>
      <w:r w:rsidR="008E4073">
        <w:rPr>
          <w:rFonts w:ascii="Times New Roman" w:hAnsi="Times New Roman" w:cs="Times New Roman"/>
          <w:sz w:val="24"/>
          <w:szCs w:val="24"/>
        </w:rPr>
        <w:t>9</w:t>
      </w:r>
      <w:r w:rsidRPr="00D71E6E">
        <w:rPr>
          <w:rFonts w:ascii="Times New Roman" w:hAnsi="Times New Roman" w:cs="Times New Roman"/>
          <w:sz w:val="24"/>
          <w:szCs w:val="24"/>
        </w:rPr>
        <w:t xml:space="preserve"> a prezentului act adițional.</w:t>
      </w:r>
    </w:p>
    <w:p w14:paraId="5643BC13" w14:textId="77777777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9313F1" w14:textId="27CCAF0E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F1677F" w:rsidRPr="00D71E6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E407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71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 xml:space="preserve">Anexa 4.2 – ”Lista mijloacelor de transport utilizate de către Operator în prestarea serviciului de transport public local de persoane”  se modifică și va avea forma prezentată în Anexa nr. </w:t>
      </w:r>
      <w:r w:rsidR="006A23B6" w:rsidRPr="00D71E6E">
        <w:rPr>
          <w:rFonts w:ascii="Times New Roman" w:hAnsi="Times New Roman" w:cs="Times New Roman"/>
          <w:sz w:val="24"/>
          <w:szCs w:val="24"/>
        </w:rPr>
        <w:t>1</w:t>
      </w:r>
      <w:r w:rsidR="008E4073">
        <w:rPr>
          <w:rFonts w:ascii="Times New Roman" w:hAnsi="Times New Roman" w:cs="Times New Roman"/>
          <w:sz w:val="24"/>
          <w:szCs w:val="24"/>
        </w:rPr>
        <w:t>0</w:t>
      </w:r>
      <w:r w:rsidRPr="00D71E6E">
        <w:rPr>
          <w:rFonts w:ascii="Times New Roman" w:hAnsi="Times New Roman" w:cs="Times New Roman"/>
          <w:sz w:val="24"/>
          <w:szCs w:val="24"/>
        </w:rPr>
        <w:t xml:space="preserve"> la prezentul act adițional.</w:t>
      </w:r>
    </w:p>
    <w:p w14:paraId="48710C19" w14:textId="77777777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9E530" w14:textId="10E67B26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71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>Anexa 6.1 – ”Categoriile de pasageri care beneficiază de gratuități și reduceri la transportul în comun în UAT-urile membre ale Entității Contractante”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sz w:val="24"/>
          <w:szCs w:val="24"/>
        </w:rPr>
        <w:t>1</w:t>
      </w:r>
      <w:r w:rsidRPr="00D71E6E">
        <w:rPr>
          <w:rFonts w:ascii="Times New Roman" w:hAnsi="Times New Roman" w:cs="Times New Roman"/>
          <w:sz w:val="24"/>
          <w:szCs w:val="24"/>
        </w:rPr>
        <w:t xml:space="preserve"> la prezentul act adițional.</w:t>
      </w:r>
    </w:p>
    <w:p w14:paraId="2F0A2E91" w14:textId="77777777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93922" w14:textId="6163FEFA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71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sz w:val="24"/>
          <w:szCs w:val="24"/>
        </w:rPr>
        <w:t>Anexa 6.2.1 – ”Diferențe de tarif decontate prin UAT-uri membre ale Entității Contractante”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sz w:val="24"/>
          <w:szCs w:val="24"/>
        </w:rPr>
        <w:t>2</w:t>
      </w:r>
      <w:r w:rsidRPr="00D71E6E">
        <w:rPr>
          <w:rFonts w:ascii="Times New Roman" w:hAnsi="Times New Roman" w:cs="Times New Roman"/>
          <w:sz w:val="24"/>
          <w:szCs w:val="24"/>
        </w:rPr>
        <w:t xml:space="preserve"> la prezentul act adițional.</w:t>
      </w:r>
    </w:p>
    <w:p w14:paraId="5B0199A1" w14:textId="77777777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62123" w14:textId="44607482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>Anexa 1.1 – ” PROGRAMUL DE TRANSPORT AL OPERATORULUI – TRASEE MUNICIPIUL PITEȘTI” la Anexa 13 – ” CAIETUL DE SARCINI”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2C4212DC" w14:textId="77777777" w:rsidR="00BF0605" w:rsidRPr="00D71E6E" w:rsidRDefault="00BF0605" w:rsidP="00BF06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AC6B4E" w14:textId="359CFDE6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>Anexa 1.2 – ” PROGRAMUL DE TRANSPORT AL OPERATORULUI – TRASEE METROPOLITANE” la Anexa 13 – ” CAIET SARCINI”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499D5026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18A037" w14:textId="40FCA1C8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>Anexa 2.1 – ” LISTA STAȚIILOR – TRASEE MUNICIPIUL PITEȘTI” la Anexa 13 – ” CAIETUL DE SARCINI”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52C732B9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F1CDC1" w14:textId="7BB2DC95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 1</w:t>
      </w:r>
      <w:r w:rsidR="008E40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D71E6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>Anexa 2.2 – ” LISTA STAȚIILOR – TRASEE METROPOLITANE” la Anexa 13 – ” CAIET SARCINI” la Contractul de delegare a gestiunii serviciului public de transport local de persoane se modifică și va avea forma prezentată în Anexa nr. 1</w:t>
      </w:r>
      <w:r w:rsidR="008E40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71E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5D6F4A31" w14:textId="77777777" w:rsidR="00BF0605" w:rsidRPr="00D71E6E" w:rsidRDefault="00BF0605" w:rsidP="00BF06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7E14EB" w14:textId="05CBC86C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Anexele 1-1</w:t>
      </w:r>
      <w:r w:rsidR="008E4073">
        <w:rPr>
          <w:rFonts w:ascii="Times New Roman" w:hAnsi="Times New Roman" w:cs="Times New Roman"/>
        </w:rPr>
        <w:t>6</w:t>
      </w:r>
      <w:r w:rsidRPr="00D71E6E">
        <w:rPr>
          <w:rFonts w:ascii="Times New Roman" w:hAnsi="Times New Roman" w:cs="Times New Roman"/>
        </w:rPr>
        <w:t xml:space="preserve"> fac parte integrantă la prezentul act adițional</w:t>
      </w:r>
    </w:p>
    <w:p w14:paraId="2CF52A0E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45B14C8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45391140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957A0DD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71C3053D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61ACF5E3" w14:textId="359C2AAC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 xml:space="preserve">Încheiat astăzi ___________, în Pitești, în </w:t>
      </w:r>
      <w:r w:rsidR="005F3FD8">
        <w:rPr>
          <w:rFonts w:ascii="Times New Roman" w:hAnsi="Times New Roman" w:cs="Times New Roman"/>
        </w:rPr>
        <w:t xml:space="preserve">9(nouă) </w:t>
      </w:r>
      <w:r w:rsidRPr="00D71E6E">
        <w:rPr>
          <w:rFonts w:ascii="Times New Roman" w:hAnsi="Times New Roman" w:cs="Times New Roman"/>
        </w:rPr>
        <w:t>exemplare originale, câte unul pentru fiecare parte.</w:t>
      </w:r>
    </w:p>
    <w:p w14:paraId="4361E1B4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D1C80DF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6988B39D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A89BA62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0C028A1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6E378F7" w14:textId="77777777" w:rsidR="00BF0605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5EE58E1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2CD3286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31095EF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8A28D38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B47F7E2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B752FAC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630FDCF1" w14:textId="77777777" w:rsidR="008E4073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630A5281" w14:textId="77777777" w:rsidR="008E4073" w:rsidRPr="00D71E6E" w:rsidRDefault="008E4073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FA4525A" w14:textId="77777777" w:rsidR="00BF0605" w:rsidRPr="00D71E6E" w:rsidRDefault="00BF0605" w:rsidP="00BF060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DF8307F" w14:textId="77777777" w:rsidR="00BF0605" w:rsidRPr="00D71E6E" w:rsidRDefault="00BF0605" w:rsidP="00BF0605">
      <w:pPr>
        <w:pStyle w:val="Corptext"/>
        <w:ind w:left="0"/>
        <w:jc w:val="left"/>
        <w:rPr>
          <w:rFonts w:ascii="Times New Roman" w:hAnsi="Times New Roman" w:cs="Times New Roman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F0605" w:rsidRPr="00D71E6E" w14:paraId="7F438B55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5693DE4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14:paraId="61785826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DAA19D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3E76EEE2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3B72EB0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558706EE" w14:textId="77777777" w:rsidR="00BF0605" w:rsidRPr="00D71E6E" w:rsidRDefault="00BF0605" w:rsidP="000F5355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3821AF01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BF0605" w:rsidRPr="00D71E6E" w14:paraId="55A8E412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453124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427B1642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711B633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D71E6E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4D877C4C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1B84B2C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28AF79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11E0A2A8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1CCB782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Manuel Rotaru</w:t>
            </w:r>
          </w:p>
        </w:tc>
      </w:tr>
      <w:tr w:rsidR="00BF0605" w:rsidRPr="00D71E6E" w14:paraId="1E5C928D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B426B78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21A7C5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7C2E0DD9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DD64382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Cristian Popescu</w:t>
            </w:r>
          </w:p>
          <w:p w14:paraId="6FE8877F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6A318F5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A0158B9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20B5BCBA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7715E76F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Elena Berinde</w:t>
            </w:r>
          </w:p>
        </w:tc>
      </w:tr>
      <w:tr w:rsidR="00BF0605" w:rsidRPr="00D71E6E" w14:paraId="3E406092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06EDD33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28CD4A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7058489A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5E6290B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Horia Ștefănescu</w:t>
            </w:r>
          </w:p>
          <w:p w14:paraId="69C15074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8385A97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F834A3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21082CA1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1A4E70B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D71E6E">
              <w:rPr>
                <w:rFonts w:ascii="Times New Roman" w:hAnsi="Times New Roman" w:cs="Times New Roman"/>
              </w:rPr>
              <w:t>Nita</w:t>
            </w:r>
            <w:proofErr w:type="spellEnd"/>
          </w:p>
        </w:tc>
      </w:tr>
      <w:tr w:rsidR="00BF0605" w:rsidRPr="00D71E6E" w14:paraId="41FE81FC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6C59722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543C1E1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3719600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27945FDC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2E36F2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BF0605" w:rsidRPr="00D71E6E" w14:paraId="5B13CBDE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BCD707F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361A1B5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03859A56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377E9934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EC83011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Mihai Benga</w:t>
            </w:r>
          </w:p>
          <w:p w14:paraId="30E8BD4A" w14:textId="77777777" w:rsidR="00BF0605" w:rsidRPr="00D71E6E" w:rsidRDefault="00BF0605" w:rsidP="000F535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BB293CD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DD0A19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06D926D8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B3E411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7413179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Gheorghe Sora</w:t>
            </w:r>
          </w:p>
        </w:tc>
      </w:tr>
      <w:tr w:rsidR="00BF0605" w:rsidRPr="00D71E6E" w14:paraId="05094BFE" w14:textId="77777777" w:rsidTr="000F535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180E67B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16C690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9CC5FE6" w14:textId="77777777" w:rsidR="00BF0605" w:rsidRPr="00D71E6E" w:rsidRDefault="00BF0605" w:rsidP="000F5355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2087CF60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E6E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152B6108" w14:textId="77777777" w:rsidR="00BF0605" w:rsidRPr="00D71E6E" w:rsidRDefault="00BF0605" w:rsidP="000F5355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362A80" w14:textId="77777777" w:rsidR="00BF0605" w:rsidRPr="00D71E6E" w:rsidRDefault="00BF0605" w:rsidP="000F5355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D71E6E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15A86495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43C83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72F74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ACF24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D6C59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0DBC0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B6FCD" w14:textId="77777777" w:rsidR="006A23B6" w:rsidRPr="00D71E6E" w:rsidRDefault="006A23B6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83309" w14:textId="77777777" w:rsidR="00BF0605" w:rsidRPr="00D71E6E" w:rsidRDefault="00BF0605" w:rsidP="00BF0605">
      <w:pPr>
        <w:pStyle w:val="Corptext"/>
        <w:spacing w:before="9"/>
        <w:ind w:left="0"/>
        <w:rPr>
          <w:rFonts w:ascii="Times New Roman" w:hAnsi="Times New Roman" w:cs="Times New Roman"/>
          <w:color w:val="000000" w:themeColor="text1"/>
        </w:rPr>
      </w:pPr>
    </w:p>
    <w:p w14:paraId="381ABEFB" w14:textId="77777777" w:rsidR="00BF0605" w:rsidRPr="00D71E6E" w:rsidRDefault="00BF0605" w:rsidP="00BF0605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</w:rPr>
      </w:pPr>
      <w:r w:rsidRPr="00D71E6E">
        <w:rPr>
          <w:rFonts w:ascii="Times New Roman" w:hAnsi="Times New Roman" w:cs="Times New Roman"/>
          <w:color w:val="000000" w:themeColor="text1"/>
        </w:rPr>
        <w:t xml:space="preserve">UNITĂȚI ADMINISTRATIV TERITORIALE MEMBRE ALE ENTITĂȚII </w:t>
      </w:r>
      <w:r w:rsidRPr="00D71E6E">
        <w:rPr>
          <w:rFonts w:ascii="Times New Roman" w:hAnsi="Times New Roman" w:cs="Times New Roman"/>
          <w:color w:val="000000" w:themeColor="text1"/>
          <w:spacing w:val="-64"/>
        </w:rPr>
        <w:t xml:space="preserve">   </w:t>
      </w:r>
      <w:r w:rsidRPr="00D71E6E">
        <w:rPr>
          <w:rFonts w:ascii="Times New Roman" w:hAnsi="Times New Roman" w:cs="Times New Roman"/>
          <w:color w:val="000000" w:themeColor="text1"/>
        </w:rPr>
        <w:t>CONTRACTANTE</w:t>
      </w:r>
    </w:p>
    <w:p w14:paraId="751D6D6F" w14:textId="77777777" w:rsidR="00BF0605" w:rsidRPr="00D71E6E" w:rsidRDefault="00BF0605" w:rsidP="00BF0605">
      <w:pPr>
        <w:pStyle w:val="Corptext"/>
        <w:ind w:left="0"/>
        <w:rPr>
          <w:rFonts w:ascii="Times New Roman" w:hAnsi="Times New Roman" w:cs="Times New Roman"/>
          <w:b/>
          <w:color w:val="000000" w:themeColor="text1"/>
        </w:rPr>
      </w:pPr>
    </w:p>
    <w:p w14:paraId="04FC3BC1" w14:textId="77777777" w:rsidR="00BF0605" w:rsidRPr="00D71E6E" w:rsidRDefault="00BF0605" w:rsidP="00BF0605">
      <w:pPr>
        <w:pStyle w:val="Corptext"/>
        <w:spacing w:before="7"/>
        <w:ind w:left="0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BF0605" w:rsidRPr="00D71E6E" w14:paraId="59CCAC71" w14:textId="77777777" w:rsidTr="000F535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D1B7A" w14:textId="77777777" w:rsidR="00BF0605" w:rsidRPr="00D71E6E" w:rsidRDefault="00BF0605" w:rsidP="000F5355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Nr.</w:t>
            </w:r>
            <w:r w:rsidRPr="00D71E6E">
              <w:rPr>
                <w:rFonts w:ascii="Times New Roman" w:hAnsi="Times New Roman" w:cs="Times New Roman"/>
                <w:b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crt</w:t>
            </w:r>
            <w:proofErr w:type="spellEnd"/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3F248" w14:textId="77777777" w:rsidR="00BF0605" w:rsidRPr="00D71E6E" w:rsidRDefault="00BF0605" w:rsidP="000F535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CJA/UAT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2A1A0" w14:textId="77777777" w:rsidR="00BF0605" w:rsidRPr="00D71E6E" w:rsidRDefault="00BF0605" w:rsidP="000F5355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Date</w:t>
            </w:r>
            <w:r w:rsidRPr="00D71E6E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contact/</w:t>
            </w:r>
            <w:proofErr w:type="spellStart"/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Reprezentant</w:t>
            </w:r>
            <w:proofErr w:type="spellEnd"/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F5F6D" w14:textId="77777777" w:rsidR="00BF0605" w:rsidRPr="00D71E6E" w:rsidRDefault="00BF0605" w:rsidP="000F5355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Semnătură</w:t>
            </w:r>
            <w:proofErr w:type="spellEnd"/>
          </w:p>
        </w:tc>
      </w:tr>
      <w:tr w:rsidR="00BF0605" w:rsidRPr="00D71E6E" w14:paraId="6B127E2D" w14:textId="77777777" w:rsidTr="000F535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04EB5" w14:textId="77777777" w:rsidR="00BF0605" w:rsidRPr="00D71E6E" w:rsidRDefault="00BF0605" w:rsidP="000F535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83F8F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ț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Argeș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2791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D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77"/>
                <w:sz w:val="24"/>
                <w:szCs w:val="24"/>
              </w:rPr>
              <w:t>ȚU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L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8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RG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66"/>
                <w:sz w:val="24"/>
                <w:szCs w:val="24"/>
              </w:rPr>
              <w:t>Ș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iu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P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s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>l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9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r.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1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rge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MÎNZÎNĂ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ION,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66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Președinte</w:t>
            </w:r>
            <w:proofErr w:type="spellEnd"/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BE9E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44B94A7C" w14:textId="77777777" w:rsidTr="000F5355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F68D4" w14:textId="77777777" w:rsidR="00BF0605" w:rsidRPr="00D71E6E" w:rsidRDefault="00BF0605" w:rsidP="000F535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556D3" w14:textId="77777777" w:rsidR="00BF0605" w:rsidRPr="00D71E6E" w:rsidRDefault="00BF0605" w:rsidP="000F535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Pitești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08CE9" w14:textId="77777777" w:rsidR="00BF0605" w:rsidRPr="00D71E6E" w:rsidRDefault="00BF0605" w:rsidP="000F5355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MUNICIPIUL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PITEȘTI,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str.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ictor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i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4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jud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ț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repre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3"/>
                <w:w w:val="99"/>
                <w:sz w:val="24"/>
                <w:szCs w:val="24"/>
              </w:rPr>
              <w:t>z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en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 xml:space="preserve">de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GENTEA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CRISTIAN,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58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7939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2B94236C" w14:textId="77777777" w:rsidTr="000F5355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B5B87" w14:textId="77777777" w:rsidR="00BF0605" w:rsidRPr="00D71E6E" w:rsidRDefault="00BF0605" w:rsidP="000F535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313C6" w14:textId="77777777" w:rsidR="00BF0605" w:rsidRPr="00D71E6E" w:rsidRDefault="00BF0605" w:rsidP="000F535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A6294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BASCOV,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Bascov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str.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Păușești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-DN,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nr.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125,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Judeţul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Arge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50"/>
                <w:sz w:val="24"/>
                <w:szCs w:val="24"/>
              </w:rPr>
              <w:t>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End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r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epre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z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t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65"/>
                <w:sz w:val="24"/>
                <w:szCs w:val="24"/>
              </w:rPr>
              <w:t>tă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o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>m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n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9"/>
                <w:sz w:val="24"/>
                <w:szCs w:val="24"/>
              </w:rPr>
              <w:t xml:space="preserve">NCU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GHEORGHE,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A4D4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62C150DC" w14:textId="77777777" w:rsidTr="000F5355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FA7DE" w14:textId="77777777" w:rsidR="00BF0605" w:rsidRPr="00D71E6E" w:rsidRDefault="00BF0605" w:rsidP="000F5355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7F458" w14:textId="77777777" w:rsidR="00BF0605" w:rsidRPr="00D71E6E" w:rsidRDefault="00BF0605" w:rsidP="000F5355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Bradu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5C82E" w14:textId="77777777" w:rsidR="00BF0605" w:rsidRPr="00D71E6E" w:rsidRDefault="00BF0605" w:rsidP="000F5355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COMUNA BRADU, cu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rad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u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str.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P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i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nci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p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63"/>
                <w:sz w:val="24"/>
                <w:szCs w:val="24"/>
              </w:rPr>
              <w:t>l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63"/>
                <w:sz w:val="24"/>
                <w:szCs w:val="24"/>
              </w:rPr>
              <w:t>ă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r. 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36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2"/>
                <w:w w:val="99"/>
                <w:sz w:val="24"/>
                <w:szCs w:val="24"/>
              </w:rPr>
              <w:t>4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J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d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3"/>
                <w:sz w:val="24"/>
                <w:szCs w:val="24"/>
              </w:rPr>
              <w:t>ţ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53"/>
                <w:sz w:val="24"/>
                <w:szCs w:val="24"/>
              </w:rPr>
              <w:t>u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reprezentată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STROE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DAN,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826C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2AF31862" w14:textId="77777777" w:rsidTr="000F535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7E9C8" w14:textId="77777777" w:rsidR="00BF0605" w:rsidRPr="00D71E6E" w:rsidRDefault="00BF0605" w:rsidP="000F535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059AD" w14:textId="77777777" w:rsidR="00BF0605" w:rsidRPr="00D71E6E" w:rsidRDefault="00BF0605" w:rsidP="000F535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  <w:t>Mărăcineni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D0848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COMUNA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MĂRĂCINENI,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Co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m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99"/>
                <w:sz w:val="24"/>
                <w:szCs w:val="24"/>
              </w:rPr>
              <w:t>u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M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5"/>
                <w:sz w:val="24"/>
                <w:szCs w:val="24"/>
              </w:rPr>
              <w:t>ă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83"/>
                <w:sz w:val="24"/>
                <w:szCs w:val="24"/>
              </w:rPr>
              <w:t>răci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83"/>
                <w:sz w:val="24"/>
                <w:szCs w:val="24"/>
              </w:rPr>
              <w:t>n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n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i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Jude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2"/>
                <w:w w:val="27"/>
                <w:sz w:val="24"/>
                <w:szCs w:val="24"/>
              </w:rPr>
              <w:t>ţ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rg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1"/>
                <w:w w:val="99"/>
                <w:sz w:val="24"/>
                <w:szCs w:val="24"/>
              </w:rPr>
              <w:t>e</w:t>
            </w:r>
            <w:r w:rsidRPr="00D71E6E">
              <w:rPr>
                <w:rFonts w:ascii="Times New Roman" w:hAnsi="Times New Roman" w:cs="Times New Roman"/>
                <w:color w:val="000000" w:themeColor="text1"/>
                <w:w w:val="50"/>
                <w:sz w:val="24"/>
                <w:szCs w:val="24"/>
              </w:rPr>
              <w:t>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reprezentată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37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DASCĂLU NICOLAE,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</w:t>
            </w:r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D71E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821A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73047E7F" w14:textId="77777777" w:rsidTr="000F535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21AC" w14:textId="77777777" w:rsidR="00BF0605" w:rsidRPr="00D71E6E" w:rsidRDefault="00BF0605" w:rsidP="000F535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7948F" w14:textId="77777777" w:rsidR="00BF0605" w:rsidRPr="00D71E6E" w:rsidRDefault="00BF0605" w:rsidP="000F535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w w:val="90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4"/>
                <w:szCs w:val="24"/>
              </w:rPr>
              <w:t>Oarja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AF9F5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COMUNA OARJA, cu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Comuna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Oarja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Județul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Argeș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reprezentată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de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BÎLEA CONSTANTIN,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F4D5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605" w:rsidRPr="00D71E6E" w14:paraId="29D157AF" w14:textId="77777777" w:rsidTr="000F5355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B64A" w14:textId="77777777" w:rsidR="00BF0605" w:rsidRPr="00D71E6E" w:rsidRDefault="00BF0605" w:rsidP="000F5355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</w:pPr>
            <w:r w:rsidRPr="00D71E6E">
              <w:rPr>
                <w:rFonts w:ascii="Times New Roman" w:hAnsi="Times New Roman" w:cs="Times New Roman"/>
                <w:b/>
                <w:color w:val="000000" w:themeColor="text1"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FAF1" w14:textId="77777777" w:rsidR="00BF0605" w:rsidRPr="00D71E6E" w:rsidRDefault="00BF0605" w:rsidP="000F5355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C306" w14:textId="77777777" w:rsidR="00BF0605" w:rsidRPr="00D71E6E" w:rsidRDefault="00BF0605" w:rsidP="000F5355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</w:pP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Orașul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Ștefănești,cu</w:t>
            </w:r>
            <w:proofErr w:type="spellEnd"/>
            <w:proofErr w:type="gram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sediul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Orșul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Ștefănești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, str.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Calea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București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, nr. 1,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jud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.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Argeș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reprezentat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de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domnul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VELCEA NICOLAE,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în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spellStart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calitate</w:t>
            </w:r>
            <w:proofErr w:type="spellEnd"/>
            <w:r w:rsidRPr="00D71E6E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7DFF" w14:textId="77777777" w:rsidR="00BF0605" w:rsidRPr="00D71E6E" w:rsidRDefault="00BF0605" w:rsidP="000F5355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F1DA951" w14:textId="77777777" w:rsidR="00BF0605" w:rsidRPr="00D71E6E" w:rsidRDefault="00BF0605" w:rsidP="00BF0605">
      <w:pPr>
        <w:rPr>
          <w:rFonts w:ascii="Times New Roman" w:hAnsi="Times New Roman" w:cs="Times New Roman"/>
          <w:sz w:val="24"/>
          <w:szCs w:val="24"/>
        </w:rPr>
      </w:pPr>
    </w:p>
    <w:p w14:paraId="0FF572FA" w14:textId="77777777" w:rsidR="00BF0605" w:rsidRPr="00D71E6E" w:rsidRDefault="00BF0605" w:rsidP="00BF06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89F89" w14:textId="77777777" w:rsidR="00BF0605" w:rsidRPr="00D71E6E" w:rsidRDefault="00BF0605" w:rsidP="00BF0605">
      <w:pPr>
        <w:pStyle w:val="Titlu1"/>
        <w:spacing w:before="80"/>
        <w:ind w:left="0" w:right="663"/>
        <w:rPr>
          <w:rFonts w:ascii="Times New Roman" w:hAnsi="Times New Roman" w:cs="Times New Roman"/>
          <w:color w:val="000000" w:themeColor="text1"/>
        </w:rPr>
      </w:pPr>
    </w:p>
    <w:p w14:paraId="3B1D25E2" w14:textId="77777777" w:rsidR="00BF0605" w:rsidRPr="00D71E6E" w:rsidRDefault="00BF0605" w:rsidP="00BF0605">
      <w:pPr>
        <w:pStyle w:val="Titlu1"/>
        <w:spacing w:before="80"/>
        <w:ind w:left="367" w:right="663" w:firstLine="341"/>
        <w:rPr>
          <w:rFonts w:ascii="Times New Roman" w:hAnsi="Times New Roman" w:cs="Times New Roman"/>
          <w:b w:val="0"/>
          <w:bCs w:val="0"/>
          <w:color w:val="000000" w:themeColor="text1"/>
        </w:rPr>
      </w:pPr>
    </w:p>
    <w:p w14:paraId="7CD9F3B5" w14:textId="77777777" w:rsidR="002A5E66" w:rsidRPr="00D71E6E" w:rsidRDefault="002A5E66">
      <w:pPr>
        <w:rPr>
          <w:rFonts w:ascii="Times New Roman" w:hAnsi="Times New Roman" w:cs="Times New Roman"/>
          <w:sz w:val="24"/>
          <w:szCs w:val="24"/>
        </w:rPr>
      </w:pPr>
    </w:p>
    <w:sectPr w:rsidR="002A5E66" w:rsidRPr="00D71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9314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6F"/>
    <w:rsid w:val="000C4AAD"/>
    <w:rsid w:val="002A5E66"/>
    <w:rsid w:val="00524227"/>
    <w:rsid w:val="005F3FD8"/>
    <w:rsid w:val="00662A6F"/>
    <w:rsid w:val="006A23B6"/>
    <w:rsid w:val="008E4073"/>
    <w:rsid w:val="009A611D"/>
    <w:rsid w:val="00BF0605"/>
    <w:rsid w:val="00D71E6E"/>
    <w:rsid w:val="00F1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451E"/>
  <w15:chartTrackingRefBased/>
  <w15:docId w15:val="{CFF2472B-A514-445E-ABFD-19076C99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605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BF0605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BF0605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BF0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F0605"/>
    <w:rPr>
      <w:kern w:val="0"/>
      <w14:ligatures w14:val="none"/>
    </w:rPr>
  </w:style>
  <w:style w:type="paragraph" w:styleId="Listparagraf">
    <w:name w:val="List Paragraph"/>
    <w:basedOn w:val="Normal"/>
    <w:uiPriority w:val="1"/>
    <w:qFormat/>
    <w:rsid w:val="00BF0605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unhideWhenUsed/>
    <w:qFormat/>
    <w:rsid w:val="00BF0605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BF0605"/>
    <w:rPr>
      <w:rFonts w:ascii="Arial MT" w:eastAsia="Arial MT" w:hAnsi="Arial MT" w:cs="Arial MT"/>
      <w:kern w:val="0"/>
      <w:sz w:val="24"/>
      <w:szCs w:val="24"/>
      <w14:ligatures w14:val="none"/>
    </w:rPr>
  </w:style>
  <w:style w:type="table" w:styleId="Tabelgril">
    <w:name w:val="Table Grid"/>
    <w:basedOn w:val="TabelNormal"/>
    <w:uiPriority w:val="39"/>
    <w:rsid w:val="00BF060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1Caracter">
    <w:name w:val="Titlu 1 Caracter"/>
    <w:basedOn w:val="Fontdeparagrafimplicit"/>
    <w:link w:val="Titlu1"/>
    <w:uiPriority w:val="9"/>
    <w:rsid w:val="00BF0605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F0605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customStyle="1" w:styleId="TableNormal">
    <w:name w:val="Table Normal"/>
    <w:uiPriority w:val="2"/>
    <w:semiHidden/>
    <w:qFormat/>
    <w:rsid w:val="00BF060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7</cp:revision>
  <cp:lastPrinted>2024-02-26T10:27:00Z</cp:lastPrinted>
  <dcterms:created xsi:type="dcterms:W3CDTF">2024-02-26T05:55:00Z</dcterms:created>
  <dcterms:modified xsi:type="dcterms:W3CDTF">2024-02-26T10:27:00Z</dcterms:modified>
</cp:coreProperties>
</file>